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01" w:rsidRPr="00820858" w:rsidRDefault="00947C01" w:rsidP="00947C01">
      <w:pPr>
        <w:pStyle w:val="af1"/>
        <w:pBdr>
          <w:bottom w:val="thickThinSmallGap" w:sz="24" w:space="1" w:color="622423"/>
        </w:pBdr>
        <w:jc w:val="center"/>
        <w:rPr>
          <w:rFonts w:ascii="Cambria" w:hAnsi="Cambria"/>
          <w:color w:val="684522"/>
          <w:sz w:val="44"/>
          <w:szCs w:val="32"/>
        </w:rPr>
      </w:pPr>
      <w:r w:rsidRPr="00820858">
        <w:rPr>
          <w:rFonts w:ascii="Cambria" w:hAnsi="Cambria"/>
          <w:b/>
          <w:color w:val="684522"/>
          <w:szCs w:val="18"/>
        </w:rPr>
        <w:t>ЦЕНТР ПО САПРОПЕЛЮ</w:t>
      </w:r>
    </w:p>
    <w:p w:rsidR="00947C01" w:rsidRPr="00765246" w:rsidRDefault="00947C01" w:rsidP="00947C01">
      <w:pPr>
        <w:pStyle w:val="af1"/>
        <w:rPr>
          <w:color w:val="632423"/>
          <w:sz w:val="18"/>
        </w:rPr>
      </w:pPr>
      <w:r w:rsidRPr="00765246">
        <w:rPr>
          <w:color w:val="632423"/>
          <w:sz w:val="18"/>
        </w:rPr>
        <w:t>Астрахань</w:t>
      </w:r>
      <w:proofErr w:type="gramStart"/>
      <w:r w:rsidRPr="00765246">
        <w:rPr>
          <w:color w:val="632423"/>
          <w:sz w:val="18"/>
        </w:rPr>
        <w:t>.</w:t>
      </w:r>
      <w:proofErr w:type="gramEnd"/>
      <w:r w:rsidRPr="00765246">
        <w:rPr>
          <w:color w:val="632423"/>
          <w:sz w:val="18"/>
        </w:rPr>
        <w:t xml:space="preserve"> </w:t>
      </w:r>
      <w:proofErr w:type="gramStart"/>
      <w:r w:rsidRPr="00765246">
        <w:rPr>
          <w:color w:val="632423"/>
          <w:sz w:val="18"/>
        </w:rPr>
        <w:t>у</w:t>
      </w:r>
      <w:proofErr w:type="gramEnd"/>
      <w:r w:rsidRPr="00765246">
        <w:rPr>
          <w:color w:val="632423"/>
          <w:sz w:val="18"/>
        </w:rPr>
        <w:t xml:space="preserve">л. Ульянова, 67 тел. +79086132220, +79608517317 </w:t>
      </w:r>
      <w:r w:rsidRPr="00765246">
        <w:rPr>
          <w:color w:val="632423"/>
          <w:sz w:val="18"/>
          <w:lang w:val="en-US"/>
        </w:rPr>
        <w:t>e</w:t>
      </w:r>
      <w:r w:rsidRPr="00765246">
        <w:rPr>
          <w:color w:val="632423"/>
          <w:sz w:val="18"/>
        </w:rPr>
        <w:t>-</w:t>
      </w:r>
      <w:r w:rsidRPr="00765246">
        <w:rPr>
          <w:color w:val="632423"/>
          <w:sz w:val="18"/>
          <w:lang w:val="en-US"/>
        </w:rPr>
        <w:t>mail</w:t>
      </w:r>
      <w:r w:rsidRPr="00765246">
        <w:rPr>
          <w:color w:val="632423"/>
          <w:sz w:val="18"/>
        </w:rPr>
        <w:t xml:space="preserve">; </w:t>
      </w:r>
      <w:proofErr w:type="spellStart"/>
      <w:r w:rsidRPr="00765246">
        <w:rPr>
          <w:color w:val="632423"/>
          <w:sz w:val="18"/>
          <w:lang w:val="en-US"/>
        </w:rPr>
        <w:t>danil</w:t>
      </w:r>
      <w:proofErr w:type="spellEnd"/>
      <w:r w:rsidRPr="00765246">
        <w:rPr>
          <w:color w:val="632423"/>
          <w:sz w:val="18"/>
        </w:rPr>
        <w:t>@</w:t>
      </w:r>
      <w:proofErr w:type="spellStart"/>
      <w:r w:rsidRPr="00765246">
        <w:rPr>
          <w:color w:val="632423"/>
          <w:sz w:val="18"/>
          <w:lang w:val="en-US"/>
        </w:rPr>
        <w:t>astranet</w:t>
      </w:r>
      <w:proofErr w:type="spellEnd"/>
      <w:r w:rsidRPr="00765246">
        <w:rPr>
          <w:color w:val="632423"/>
          <w:sz w:val="18"/>
        </w:rPr>
        <w:t>.</w:t>
      </w:r>
      <w:proofErr w:type="spellStart"/>
      <w:r w:rsidRPr="00765246">
        <w:rPr>
          <w:color w:val="632423"/>
          <w:sz w:val="18"/>
          <w:lang w:val="en-US"/>
        </w:rPr>
        <w:t>ru</w:t>
      </w:r>
      <w:proofErr w:type="spellEnd"/>
      <w:r w:rsidRPr="00765246">
        <w:rPr>
          <w:color w:val="632423"/>
          <w:sz w:val="18"/>
        </w:rPr>
        <w:t xml:space="preserve"> </w:t>
      </w:r>
      <w:hyperlink r:id="rId6" w:history="1">
        <w:r w:rsidRPr="00947C01">
          <w:rPr>
            <w:rStyle w:val="af0"/>
            <w:color w:val="632423"/>
            <w:sz w:val="18"/>
            <w:u w:val="none"/>
            <w:lang w:val="en-US"/>
          </w:rPr>
          <w:t>www</w:t>
        </w:r>
        <w:r w:rsidRPr="00947C01">
          <w:rPr>
            <w:rStyle w:val="af0"/>
            <w:color w:val="632423"/>
            <w:sz w:val="18"/>
            <w:u w:val="none"/>
          </w:rPr>
          <w:t>.</w:t>
        </w:r>
        <w:r w:rsidRPr="00947C01">
          <w:rPr>
            <w:rStyle w:val="af0"/>
            <w:color w:val="632423"/>
            <w:sz w:val="18"/>
            <w:u w:val="none"/>
            <w:lang w:val="en-US"/>
          </w:rPr>
          <w:t>saprex</w:t>
        </w:r>
        <w:r w:rsidRPr="00947C01">
          <w:rPr>
            <w:rStyle w:val="af0"/>
            <w:color w:val="632423"/>
            <w:sz w:val="18"/>
            <w:u w:val="none"/>
          </w:rPr>
          <w:t>.</w:t>
        </w:r>
        <w:r w:rsidRPr="00947C01">
          <w:rPr>
            <w:rStyle w:val="af0"/>
            <w:color w:val="632423"/>
            <w:sz w:val="18"/>
            <w:u w:val="none"/>
            <w:lang w:val="en-US"/>
          </w:rPr>
          <w:t>ru</w:t>
        </w:r>
      </w:hyperlink>
      <w:r w:rsidRPr="00765246">
        <w:rPr>
          <w:color w:val="632423"/>
          <w:sz w:val="18"/>
        </w:rPr>
        <w:t xml:space="preserve"> </w:t>
      </w:r>
      <w:r w:rsidRPr="00765246">
        <w:rPr>
          <w:color w:val="632423"/>
          <w:sz w:val="18"/>
          <w:lang w:val="en-US"/>
        </w:rPr>
        <w:t>www</w:t>
      </w:r>
      <w:r w:rsidRPr="00765246">
        <w:rPr>
          <w:color w:val="632423"/>
          <w:sz w:val="18"/>
        </w:rPr>
        <w:t>.</w:t>
      </w:r>
      <w:r w:rsidRPr="00765246">
        <w:rPr>
          <w:color w:val="632423"/>
          <w:sz w:val="18"/>
          <w:lang w:val="en-US"/>
        </w:rPr>
        <w:t>sapropex</w:t>
      </w:r>
      <w:r w:rsidRPr="00765246">
        <w:rPr>
          <w:color w:val="632423"/>
          <w:sz w:val="18"/>
        </w:rPr>
        <w:t>.</w:t>
      </w:r>
      <w:r w:rsidRPr="00765246">
        <w:rPr>
          <w:color w:val="632423"/>
          <w:sz w:val="18"/>
          <w:lang w:val="en-US"/>
        </w:rPr>
        <w:t>ru</w:t>
      </w:r>
    </w:p>
    <w:p w:rsidR="009B0B68" w:rsidRDefault="009B0B68" w:rsidP="009B0B68">
      <w:pPr>
        <w:jc w:val="center"/>
        <w:rPr>
          <w:rFonts w:ascii="Verdana" w:hAnsi="Verdana"/>
          <w:b/>
          <w:sz w:val="20"/>
          <w:szCs w:val="20"/>
        </w:rPr>
      </w:pPr>
    </w:p>
    <w:p w:rsidR="009B0B68" w:rsidRPr="009B0B68" w:rsidRDefault="009B0B68" w:rsidP="009B0B68">
      <w:pPr>
        <w:jc w:val="center"/>
        <w:rPr>
          <w:rFonts w:ascii="Verdana" w:hAnsi="Verdana"/>
          <w:b/>
          <w:color w:val="008000"/>
          <w:sz w:val="20"/>
          <w:szCs w:val="20"/>
        </w:rPr>
      </w:pPr>
      <w:r w:rsidRPr="009B0B68">
        <w:rPr>
          <w:rFonts w:ascii="Verdana" w:hAnsi="Verdana"/>
          <w:b/>
          <w:color w:val="008000"/>
          <w:sz w:val="20"/>
          <w:szCs w:val="20"/>
        </w:rPr>
        <w:t>Обеззараживание техногенно загрязненных почв водным гиацинтом</w:t>
      </w:r>
    </w:p>
    <w:p w:rsidR="009B0B68" w:rsidRDefault="009B0B68" w:rsidP="009B0B68">
      <w:pPr>
        <w:pStyle w:val="4"/>
        <w:rPr>
          <w:rFonts w:ascii="Verdana" w:hAnsi="Verdana"/>
          <w:b w:val="0"/>
          <w:sz w:val="20"/>
          <w:szCs w:val="20"/>
        </w:rPr>
      </w:pPr>
      <w:r w:rsidRPr="00A86E13">
        <w:rPr>
          <w:rFonts w:ascii="Verdana" w:hAnsi="Verdana"/>
          <w:b w:val="0"/>
          <w:sz w:val="20"/>
          <w:szCs w:val="20"/>
        </w:rPr>
        <w:t xml:space="preserve">Для очистки </w:t>
      </w:r>
      <w:r w:rsidRPr="009B0B68">
        <w:rPr>
          <w:rFonts w:ascii="Verdana" w:hAnsi="Verdana"/>
          <w:b w:val="0"/>
          <w:sz w:val="20"/>
          <w:szCs w:val="20"/>
        </w:rPr>
        <w:t xml:space="preserve">техногенно нарушенных и загрязненных земель и почв </w:t>
      </w:r>
      <w:proofErr w:type="gramStart"/>
      <w:r w:rsidRPr="00A86E13">
        <w:rPr>
          <w:rFonts w:ascii="Verdana" w:hAnsi="Verdana"/>
          <w:b w:val="0"/>
          <w:sz w:val="20"/>
          <w:szCs w:val="20"/>
        </w:rPr>
        <w:t>разработана</w:t>
      </w:r>
      <w:proofErr w:type="gramEnd"/>
      <w:r w:rsidRPr="00A86E13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86E13">
        <w:rPr>
          <w:rFonts w:ascii="Verdana" w:hAnsi="Verdana"/>
          <w:b w:val="0"/>
          <w:sz w:val="20"/>
          <w:szCs w:val="20"/>
        </w:rPr>
        <w:t>аквасистема</w:t>
      </w:r>
      <w:proofErr w:type="spellEnd"/>
      <w:r w:rsidRPr="00A86E13">
        <w:rPr>
          <w:rFonts w:ascii="Verdana" w:hAnsi="Verdana"/>
          <w:b w:val="0"/>
          <w:sz w:val="20"/>
          <w:szCs w:val="20"/>
        </w:rPr>
        <w:t xml:space="preserve">, в которой в качестве </w:t>
      </w:r>
      <w:r w:rsidRPr="009B0B68">
        <w:rPr>
          <w:rFonts w:ascii="Verdana" w:hAnsi="Verdana"/>
          <w:b w:val="0"/>
          <w:sz w:val="20"/>
          <w:szCs w:val="20"/>
        </w:rPr>
        <w:t xml:space="preserve">поглощающего загрязнения растения </w:t>
      </w:r>
      <w:r w:rsidRPr="00A86E13">
        <w:rPr>
          <w:rFonts w:ascii="Verdana" w:hAnsi="Verdana"/>
          <w:b w:val="0"/>
          <w:sz w:val="20"/>
          <w:szCs w:val="20"/>
        </w:rPr>
        <w:t>используется водн</w:t>
      </w:r>
      <w:r w:rsidRPr="009B0B68">
        <w:rPr>
          <w:rFonts w:ascii="Verdana" w:hAnsi="Verdana"/>
          <w:b w:val="0"/>
          <w:sz w:val="20"/>
          <w:szCs w:val="20"/>
        </w:rPr>
        <w:t>ы</w:t>
      </w:r>
      <w:r w:rsidRPr="00A86E13">
        <w:rPr>
          <w:rFonts w:ascii="Verdana" w:hAnsi="Verdana"/>
          <w:b w:val="0"/>
          <w:sz w:val="20"/>
          <w:szCs w:val="20"/>
        </w:rPr>
        <w:t xml:space="preserve">й гиацинт (эйхорния отличная - </w:t>
      </w:r>
      <w:proofErr w:type="spellStart"/>
      <w:r w:rsidRPr="00A86E13">
        <w:rPr>
          <w:rFonts w:ascii="Verdana" w:hAnsi="Verdana"/>
          <w:b w:val="0"/>
          <w:sz w:val="20"/>
          <w:szCs w:val="20"/>
        </w:rPr>
        <w:t>Eichhornia</w:t>
      </w:r>
      <w:proofErr w:type="spellEnd"/>
      <w:r w:rsidRPr="00A86E13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86E13">
        <w:rPr>
          <w:rFonts w:ascii="Verdana" w:hAnsi="Verdana"/>
          <w:b w:val="0"/>
          <w:sz w:val="20"/>
          <w:szCs w:val="20"/>
        </w:rPr>
        <w:t>crassipes</w:t>
      </w:r>
      <w:proofErr w:type="spellEnd"/>
      <w:r w:rsidRPr="00A86E13">
        <w:rPr>
          <w:rFonts w:ascii="Verdana" w:hAnsi="Verdana"/>
          <w:b w:val="0"/>
          <w:sz w:val="20"/>
          <w:szCs w:val="20"/>
        </w:rPr>
        <w:t xml:space="preserve">). Хорошо развитая корневая система, высокая скорость </w:t>
      </w:r>
      <w:proofErr w:type="spellStart"/>
      <w:r w:rsidRPr="00A86E13">
        <w:rPr>
          <w:rFonts w:ascii="Verdana" w:hAnsi="Verdana"/>
          <w:b w:val="0"/>
          <w:sz w:val="20"/>
          <w:szCs w:val="20"/>
        </w:rPr>
        <w:t>клонального</w:t>
      </w:r>
      <w:proofErr w:type="spellEnd"/>
      <w:r w:rsidRPr="00A86E13">
        <w:rPr>
          <w:rFonts w:ascii="Verdana" w:hAnsi="Verdana"/>
          <w:b w:val="0"/>
          <w:sz w:val="20"/>
          <w:szCs w:val="20"/>
        </w:rPr>
        <w:t xml:space="preserve"> размножения и быстрое накопление биомассы позволяют использовать это растение </w:t>
      </w:r>
      <w:r w:rsidRPr="009B0B68">
        <w:rPr>
          <w:rFonts w:ascii="Verdana" w:hAnsi="Verdana"/>
          <w:b w:val="0"/>
          <w:sz w:val="20"/>
          <w:szCs w:val="20"/>
        </w:rPr>
        <w:t xml:space="preserve">для решения практически любых задач. </w:t>
      </w:r>
    </w:p>
    <w:p w:rsidR="00CF5AF0" w:rsidRPr="00CF5AF0" w:rsidRDefault="00CF5AF0" w:rsidP="00CF5AF0">
      <w:pPr>
        <w:jc w:val="center"/>
      </w:pPr>
      <w:r>
        <w:rPr>
          <w:noProof/>
        </w:rPr>
        <w:drawing>
          <wp:inline distT="0" distB="0" distL="0" distR="0">
            <wp:extent cx="3607710" cy="2256397"/>
            <wp:effectExtent l="19050" t="0" r="0" b="0"/>
            <wp:docPr id="2" name="Рисунок 1" descr="Водный гиацинт на пруде очистных сооруж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ный гиацинт на пруде очистных сооружени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818" cy="22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B68" w:rsidRPr="009B0B68" w:rsidRDefault="009B0B68" w:rsidP="009B0B68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CCCC99"/>
          <w:left w:val="outset" w:sz="6" w:space="0" w:color="CCCC99"/>
          <w:bottom w:val="outset" w:sz="6" w:space="0" w:color="CCCC99"/>
          <w:right w:val="outset" w:sz="6" w:space="0" w:color="CCCC99"/>
        </w:tblBorders>
        <w:tblCellMar>
          <w:left w:w="0" w:type="dxa"/>
          <w:right w:w="0" w:type="dxa"/>
        </w:tblCellMar>
        <w:tblLook w:val="04A0"/>
      </w:tblPr>
      <w:tblGrid>
        <w:gridCol w:w="2958"/>
        <w:gridCol w:w="2943"/>
        <w:gridCol w:w="2959"/>
      </w:tblGrid>
      <w:tr w:rsidR="009B0B68" w:rsidRPr="00A86E13" w:rsidTr="00FF0BA4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E13" w:rsidRPr="00A86E13" w:rsidRDefault="009B0B68" w:rsidP="00CF5AF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8000"/>
                <w:sz w:val="20"/>
                <w:szCs w:val="20"/>
              </w:rPr>
            </w:pPr>
            <w:r w:rsidRPr="00A86E13">
              <w:rPr>
                <w:rFonts w:ascii="Verdana" w:hAnsi="Verdana"/>
                <w:bCs/>
                <w:color w:val="008000"/>
                <w:sz w:val="20"/>
                <w:szCs w:val="20"/>
              </w:rPr>
              <w:t xml:space="preserve">Результаты очистки сточных вод </w:t>
            </w:r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 xml:space="preserve">птицефабрики </w:t>
            </w:r>
            <w:proofErr w:type="spellStart"/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>Сахалоо</w:t>
            </w:r>
            <w:proofErr w:type="spellEnd"/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 xml:space="preserve"> в Эстонии</w:t>
            </w:r>
          </w:p>
        </w:tc>
      </w:tr>
      <w:tr w:rsidR="009B0B68" w:rsidRPr="009B0B68" w:rsidTr="00FF0BA4">
        <w:trPr>
          <w:tblCellSpacing w:w="15" w:type="dxa"/>
          <w:jc w:val="center"/>
        </w:trPr>
        <w:tc>
          <w:tcPr>
            <w:tcW w:w="1500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Параметр</w:t>
            </w:r>
          </w:p>
        </w:tc>
        <w:tc>
          <w:tcPr>
            <w:tcW w:w="1500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 xml:space="preserve">значение параметра </w:t>
            </w:r>
            <w:r w:rsidRPr="00A86E13">
              <w:rPr>
                <w:rFonts w:ascii="Verdana" w:hAnsi="Verdana"/>
                <w:sz w:val="20"/>
                <w:szCs w:val="20"/>
              </w:rPr>
              <w:br/>
              <w:t>в сточных водах (мг/л)</w:t>
            </w:r>
          </w:p>
        </w:tc>
        <w:tc>
          <w:tcPr>
            <w:tcW w:w="1500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значение параметра</w:t>
            </w:r>
            <w:r w:rsidRPr="00A86E13">
              <w:rPr>
                <w:rFonts w:ascii="Verdana" w:hAnsi="Verdana"/>
                <w:sz w:val="20"/>
                <w:szCs w:val="20"/>
              </w:rPr>
              <w:br/>
              <w:t>после очистки (мг/л)</w:t>
            </w:r>
          </w:p>
        </w:tc>
      </w:tr>
      <w:tr w:rsidR="009B0B68" w:rsidRPr="009B0B68" w:rsidTr="00FF0BA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аммонийный азот</w:t>
            </w:r>
          </w:p>
        </w:tc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до 30-5</w:t>
            </w:r>
            <w:r w:rsidRPr="009B0B6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4-5</w:t>
            </w:r>
          </w:p>
        </w:tc>
      </w:tr>
      <w:tr w:rsidR="009B0B68" w:rsidRPr="009B0B68" w:rsidTr="00FF0BA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ХПК</w:t>
            </w:r>
          </w:p>
        </w:tc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до 3</w:t>
            </w:r>
            <w:r w:rsidRPr="009B0B68">
              <w:rPr>
                <w:rFonts w:ascii="Verdana" w:hAnsi="Verdana"/>
                <w:sz w:val="20"/>
                <w:szCs w:val="20"/>
              </w:rPr>
              <w:t>2</w:t>
            </w:r>
            <w:r w:rsidRPr="00A86E1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25-30</w:t>
            </w:r>
          </w:p>
        </w:tc>
      </w:tr>
      <w:tr w:rsidR="009B0B68" w:rsidRPr="009B0B68" w:rsidTr="00FF0BA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БПК</w:t>
            </w:r>
            <w:r w:rsidRPr="00A86E13">
              <w:rPr>
                <w:rFonts w:ascii="Verdana" w:hAnsi="Verdana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до 1</w:t>
            </w:r>
            <w:r w:rsidRPr="009B0B68">
              <w:rPr>
                <w:rFonts w:ascii="Verdana" w:hAnsi="Verdana"/>
                <w:sz w:val="20"/>
                <w:szCs w:val="20"/>
              </w:rPr>
              <w:t>7</w:t>
            </w:r>
            <w:r w:rsidRPr="00A86E1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20-30</w:t>
            </w:r>
          </w:p>
        </w:tc>
      </w:tr>
      <w:tr w:rsidR="009B0B68" w:rsidRPr="009B0B68" w:rsidTr="00FF0BA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кислород</w:t>
            </w:r>
          </w:p>
        </w:tc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до 0,</w:t>
            </w:r>
            <w:r w:rsidRPr="009B0B68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2-5</w:t>
            </w:r>
          </w:p>
        </w:tc>
      </w:tr>
    </w:tbl>
    <w:p w:rsidR="009B0B68" w:rsidRPr="009B0B68" w:rsidRDefault="009B0B68" w:rsidP="009B0B68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A86E13">
        <w:rPr>
          <w:rFonts w:ascii="Verdana" w:hAnsi="Verdana"/>
          <w:sz w:val="20"/>
          <w:szCs w:val="20"/>
        </w:rPr>
        <w:t xml:space="preserve">Эффективность выноса загрязнителей одним гектаром </w:t>
      </w:r>
      <w:r w:rsidRPr="009B0B68">
        <w:rPr>
          <w:rFonts w:ascii="Verdana" w:hAnsi="Verdana"/>
          <w:sz w:val="20"/>
          <w:szCs w:val="20"/>
        </w:rPr>
        <w:t>водного гиацинта</w:t>
      </w:r>
      <w:r w:rsidRPr="00A86E13">
        <w:rPr>
          <w:rFonts w:ascii="Verdana" w:hAnsi="Verdana"/>
          <w:sz w:val="20"/>
          <w:szCs w:val="20"/>
        </w:rPr>
        <w:t xml:space="preserve"> в сутки составляет по аммонийному азоту 150-200 кг, по БПК</w:t>
      </w:r>
      <w:r w:rsidRPr="00A86E13">
        <w:rPr>
          <w:rFonts w:ascii="Verdana" w:hAnsi="Verdana"/>
          <w:sz w:val="20"/>
          <w:szCs w:val="20"/>
          <w:vertAlign w:val="subscript"/>
        </w:rPr>
        <w:t>5</w:t>
      </w:r>
      <w:proofErr w:type="gramStart"/>
      <w:r w:rsidRPr="00A86E13">
        <w:rPr>
          <w:rFonts w:ascii="Verdana" w:hAnsi="Verdana"/>
          <w:sz w:val="20"/>
          <w:szCs w:val="20"/>
        </w:rPr>
        <w:t xml:space="preserve"> :</w:t>
      </w:r>
      <w:proofErr w:type="gramEnd"/>
      <w:r w:rsidRPr="00A86E13">
        <w:rPr>
          <w:rFonts w:ascii="Verdana" w:hAnsi="Verdana"/>
          <w:sz w:val="20"/>
          <w:szCs w:val="20"/>
        </w:rPr>
        <w:t xml:space="preserve"> 21,9-36,5 кг, по ХПК : 38,7-238,0 кг, по нефтепродуктам: 1,6-4,</w:t>
      </w:r>
      <w:r w:rsidRPr="009B0B68">
        <w:rPr>
          <w:rFonts w:ascii="Verdana" w:hAnsi="Verdana"/>
          <w:sz w:val="20"/>
          <w:szCs w:val="20"/>
        </w:rPr>
        <w:t>7</w:t>
      </w:r>
      <w:r w:rsidRPr="00A86E13">
        <w:rPr>
          <w:rFonts w:ascii="Verdana" w:hAnsi="Verdana"/>
          <w:sz w:val="20"/>
          <w:szCs w:val="20"/>
        </w:rPr>
        <w:t xml:space="preserve"> кг. </w:t>
      </w:r>
    </w:p>
    <w:tbl>
      <w:tblPr>
        <w:tblW w:w="5000" w:type="pct"/>
        <w:jc w:val="center"/>
        <w:tblCellSpacing w:w="15" w:type="dxa"/>
        <w:tblBorders>
          <w:top w:val="outset" w:sz="6" w:space="0" w:color="CCCC99"/>
          <w:left w:val="outset" w:sz="6" w:space="0" w:color="CCCC99"/>
          <w:bottom w:val="outset" w:sz="6" w:space="0" w:color="CCCC99"/>
          <w:right w:val="outset" w:sz="6" w:space="0" w:color="CCCC99"/>
        </w:tblBorders>
        <w:tblCellMar>
          <w:left w:w="0" w:type="dxa"/>
          <w:right w:w="0" w:type="dxa"/>
        </w:tblCellMar>
        <w:tblLook w:val="04A0"/>
      </w:tblPr>
      <w:tblGrid>
        <w:gridCol w:w="1869"/>
        <w:gridCol w:w="1854"/>
        <w:gridCol w:w="1853"/>
        <w:gridCol w:w="1853"/>
        <w:gridCol w:w="1986"/>
      </w:tblGrid>
      <w:tr w:rsidR="009B0B68" w:rsidRPr="00A86E13" w:rsidTr="009B0B68">
        <w:trPr>
          <w:tblCellSpacing w:w="15" w:type="dxa"/>
          <w:jc w:val="center"/>
        </w:trPr>
        <w:tc>
          <w:tcPr>
            <w:tcW w:w="49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8000"/>
                <w:sz w:val="20"/>
                <w:szCs w:val="20"/>
              </w:rPr>
            </w:pPr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>Накопление тяжелых металлов водяным гиацинтом (</w:t>
            </w:r>
            <w:proofErr w:type="spellStart"/>
            <w:r w:rsidRPr="007E4E96">
              <w:rPr>
                <w:rFonts w:ascii="Verdana" w:hAnsi="Verdana"/>
                <w:bCs/>
                <w:i/>
                <w:iCs/>
                <w:color w:val="008000"/>
                <w:sz w:val="20"/>
                <w:szCs w:val="20"/>
              </w:rPr>
              <w:t>Eichhornia</w:t>
            </w:r>
            <w:proofErr w:type="spellEnd"/>
            <w:r w:rsidRPr="007E4E96">
              <w:rPr>
                <w:rFonts w:ascii="Verdana" w:hAnsi="Verdana"/>
                <w:bCs/>
                <w:i/>
                <w:iCs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7E4E96">
              <w:rPr>
                <w:rFonts w:ascii="Verdana" w:hAnsi="Verdana"/>
                <w:bCs/>
                <w:i/>
                <w:iCs/>
                <w:color w:val="008000"/>
                <w:sz w:val="20"/>
                <w:szCs w:val="20"/>
              </w:rPr>
              <w:t>crassipes</w:t>
            </w:r>
            <w:proofErr w:type="spellEnd"/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 xml:space="preserve">) за 20 суток на сточных водах Беловского </w:t>
            </w:r>
            <w:proofErr w:type="spellStart"/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>горнообогатительного</w:t>
            </w:r>
            <w:proofErr w:type="spellEnd"/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 xml:space="preserve"> комбината (Кемеровская обл</w:t>
            </w:r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>асть</w:t>
            </w:r>
            <w:r w:rsidRPr="007E4E96">
              <w:rPr>
                <w:rFonts w:ascii="Verdana" w:hAnsi="Verdana"/>
                <w:bCs/>
                <w:color w:val="008000"/>
                <w:sz w:val="20"/>
                <w:szCs w:val="20"/>
              </w:rPr>
              <w:t>)</w:t>
            </w:r>
          </w:p>
        </w:tc>
      </w:tr>
      <w:tr w:rsidR="009B0B68" w:rsidRPr="00A86E13" w:rsidTr="009B0B68">
        <w:trPr>
          <w:tblCellSpacing w:w="15" w:type="dxa"/>
          <w:jc w:val="center"/>
        </w:trPr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7E4E9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Ион ТМ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7E4E9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Концентрация</w:t>
            </w:r>
            <w:r w:rsidRPr="00A86E13">
              <w:rPr>
                <w:rFonts w:ascii="Verdana" w:hAnsi="Verdana"/>
                <w:sz w:val="20"/>
                <w:szCs w:val="20"/>
              </w:rPr>
              <w:br/>
              <w:t>в вод</w:t>
            </w:r>
            <w:proofErr w:type="gramStart"/>
            <w:r w:rsidRPr="00A86E13">
              <w:rPr>
                <w:rFonts w:ascii="Verdana" w:hAnsi="Verdana"/>
                <w:sz w:val="20"/>
                <w:szCs w:val="20"/>
              </w:rPr>
              <w:t>е-</w:t>
            </w:r>
            <w:proofErr w:type="gramEnd"/>
            <w:r w:rsidRPr="00A86E13">
              <w:rPr>
                <w:rFonts w:ascii="Verdana" w:hAnsi="Verdana"/>
                <w:sz w:val="20"/>
                <w:szCs w:val="20"/>
              </w:rPr>
              <w:br/>
              <w:t>С</w:t>
            </w:r>
            <w:r w:rsidRPr="00A86E13">
              <w:rPr>
                <w:rFonts w:ascii="Verdana" w:hAnsi="Verdana"/>
                <w:sz w:val="20"/>
                <w:szCs w:val="20"/>
                <w:vertAlign w:val="subscript"/>
              </w:rPr>
              <w:t xml:space="preserve">вода </w:t>
            </w:r>
            <w:r w:rsidRPr="00A86E13">
              <w:rPr>
                <w:rFonts w:ascii="Verdana" w:hAnsi="Verdana"/>
                <w:sz w:val="20"/>
                <w:szCs w:val="20"/>
              </w:rPr>
              <w:t>[мг/л]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7E4E9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 xml:space="preserve">Концентрация </w:t>
            </w:r>
            <w:r w:rsidRPr="00A86E13">
              <w:rPr>
                <w:rFonts w:ascii="Verdana" w:hAnsi="Verdana"/>
                <w:sz w:val="20"/>
                <w:szCs w:val="20"/>
              </w:rPr>
              <w:br/>
              <w:t>в растениях -</w:t>
            </w:r>
            <w:r w:rsidRPr="00A86E13">
              <w:rPr>
                <w:rFonts w:ascii="Verdana" w:hAnsi="Verdana"/>
                <w:sz w:val="20"/>
                <w:szCs w:val="20"/>
              </w:rPr>
              <w:br/>
              <w:t>С</w:t>
            </w:r>
            <w:r w:rsidRPr="00A86E13">
              <w:rPr>
                <w:rFonts w:ascii="Verdana" w:hAnsi="Verdana"/>
                <w:sz w:val="20"/>
                <w:szCs w:val="20"/>
                <w:vertAlign w:val="subscript"/>
              </w:rPr>
              <w:t xml:space="preserve">р-е </w:t>
            </w:r>
            <w:r w:rsidRPr="00A86E13">
              <w:rPr>
                <w:rFonts w:ascii="Verdana" w:hAnsi="Verdana"/>
                <w:sz w:val="20"/>
                <w:szCs w:val="20"/>
              </w:rPr>
              <w:t>[мг/кг сухого веса]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7E4E9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 xml:space="preserve">Скорость накопления </w:t>
            </w:r>
            <w:r w:rsidRPr="00A86E13">
              <w:rPr>
                <w:rFonts w:ascii="Verdana" w:hAnsi="Verdana"/>
                <w:sz w:val="20"/>
                <w:szCs w:val="20"/>
              </w:rPr>
              <w:br/>
              <w:t xml:space="preserve">[мг/кг </w:t>
            </w:r>
            <w:proofErr w:type="spellStart"/>
            <w:r w:rsidRPr="00A86E13">
              <w:rPr>
                <w:rFonts w:ascii="Verdana" w:hAnsi="Verdana"/>
                <w:sz w:val="20"/>
                <w:szCs w:val="20"/>
              </w:rPr>
              <w:t>сух</w:t>
            </w:r>
            <w:proofErr w:type="gramStart"/>
            <w:r w:rsidRPr="00A86E13">
              <w:rPr>
                <w:rFonts w:ascii="Verdana" w:hAnsi="Verdana"/>
                <w:sz w:val="20"/>
                <w:szCs w:val="20"/>
              </w:rPr>
              <w:t>.в</w:t>
            </w:r>
            <w:proofErr w:type="gramEnd"/>
            <w:r w:rsidRPr="00A86E13">
              <w:rPr>
                <w:rFonts w:ascii="Verdana" w:hAnsi="Verdana"/>
                <w:sz w:val="20"/>
                <w:szCs w:val="20"/>
              </w:rPr>
              <w:t>еса</w:t>
            </w:r>
            <w:proofErr w:type="spellEnd"/>
            <w:r w:rsidRPr="00A86E13">
              <w:rPr>
                <w:rFonts w:ascii="Verdana" w:hAnsi="Verdana"/>
                <w:sz w:val="20"/>
                <w:szCs w:val="20"/>
              </w:rPr>
              <w:t xml:space="preserve"> в сутки]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7E4E9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 xml:space="preserve">Коэффициент накопления </w:t>
            </w:r>
            <w:r w:rsidRPr="00A86E13">
              <w:rPr>
                <w:rFonts w:ascii="Verdana" w:hAnsi="Verdana"/>
                <w:sz w:val="20"/>
                <w:szCs w:val="20"/>
              </w:rPr>
              <w:br/>
              <w:t>[</w:t>
            </w:r>
            <w:proofErr w:type="spellStart"/>
            <w:r w:rsidRPr="00A86E13">
              <w:rPr>
                <w:rFonts w:ascii="Verdana" w:hAnsi="Verdana"/>
                <w:sz w:val="20"/>
                <w:szCs w:val="20"/>
              </w:rPr>
              <w:t>С</w:t>
            </w:r>
            <w:r w:rsidRPr="00A86E13">
              <w:rPr>
                <w:rFonts w:ascii="Verdana" w:hAnsi="Verdana"/>
                <w:sz w:val="20"/>
                <w:szCs w:val="20"/>
                <w:vertAlign w:val="subscript"/>
              </w:rPr>
              <w:t>ра-е</w:t>
            </w:r>
            <w:proofErr w:type="spellEnd"/>
            <w:r w:rsidRPr="00A86E13">
              <w:rPr>
                <w:rFonts w:ascii="Verdana" w:hAnsi="Verdana"/>
                <w:sz w:val="20"/>
                <w:szCs w:val="20"/>
              </w:rPr>
              <w:t>/С</w:t>
            </w:r>
            <w:r w:rsidRPr="00A86E13">
              <w:rPr>
                <w:rFonts w:ascii="Verdana" w:hAnsi="Verdana"/>
                <w:sz w:val="20"/>
                <w:szCs w:val="20"/>
                <w:vertAlign w:val="subscript"/>
              </w:rPr>
              <w:t>вода</w:t>
            </w:r>
            <w:r w:rsidRPr="00A86E13">
              <w:rPr>
                <w:rFonts w:ascii="Verdana" w:hAnsi="Verdana"/>
                <w:sz w:val="20"/>
                <w:szCs w:val="20"/>
              </w:rPr>
              <w:t>]</w:t>
            </w:r>
          </w:p>
        </w:tc>
      </w:tr>
      <w:tr w:rsidR="009B0B68" w:rsidRPr="00A86E13" w:rsidTr="009B0B68">
        <w:trPr>
          <w:tblCellSpacing w:w="15" w:type="dxa"/>
          <w:jc w:val="center"/>
        </w:trPr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Cu</w:t>
            </w:r>
            <w:r w:rsidRPr="00A86E13">
              <w:rPr>
                <w:rFonts w:ascii="Verdana" w:hAnsi="Verdana"/>
                <w:sz w:val="20"/>
                <w:szCs w:val="20"/>
                <w:vertAlign w:val="superscript"/>
              </w:rPr>
              <w:t xml:space="preserve">2+ </w:t>
            </w:r>
            <w:r w:rsidRPr="00A86E13">
              <w:rPr>
                <w:rFonts w:ascii="Verdana" w:hAnsi="Verdana"/>
                <w:sz w:val="20"/>
                <w:szCs w:val="20"/>
              </w:rPr>
              <w:t>(медь)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1,0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1955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74,9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1955</w:t>
            </w:r>
          </w:p>
        </w:tc>
      </w:tr>
      <w:tr w:rsidR="009B0B68" w:rsidRPr="00A86E13" w:rsidTr="009B0B68">
        <w:trPr>
          <w:tblCellSpacing w:w="15" w:type="dxa"/>
          <w:jc w:val="center"/>
        </w:trPr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Zn</w:t>
            </w:r>
            <w:r w:rsidRPr="00A86E13">
              <w:rPr>
                <w:rFonts w:ascii="Verdana" w:hAnsi="Verdana"/>
                <w:sz w:val="20"/>
                <w:szCs w:val="20"/>
                <w:vertAlign w:val="superscript"/>
              </w:rPr>
              <w:t xml:space="preserve">2+ </w:t>
            </w:r>
            <w:r w:rsidRPr="00A86E13">
              <w:rPr>
                <w:rFonts w:ascii="Verdana" w:hAnsi="Verdana"/>
                <w:sz w:val="20"/>
                <w:szCs w:val="20"/>
              </w:rPr>
              <w:t>(цинк)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2,0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1809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92,6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905</w:t>
            </w:r>
          </w:p>
        </w:tc>
      </w:tr>
      <w:tr w:rsidR="009B0B68" w:rsidRPr="00A86E13" w:rsidTr="009B0B68">
        <w:trPr>
          <w:tblCellSpacing w:w="15" w:type="dxa"/>
          <w:jc w:val="center"/>
        </w:trPr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Pb</w:t>
            </w:r>
            <w:r w:rsidRPr="00A86E13">
              <w:rPr>
                <w:rFonts w:ascii="Verdana" w:hAnsi="Verdana"/>
                <w:sz w:val="20"/>
                <w:szCs w:val="20"/>
                <w:vertAlign w:val="superscript"/>
              </w:rPr>
              <w:t xml:space="preserve">2+ </w:t>
            </w:r>
            <w:r w:rsidRPr="00A86E13">
              <w:rPr>
                <w:rFonts w:ascii="Verdana" w:hAnsi="Verdana"/>
                <w:sz w:val="20"/>
                <w:szCs w:val="20"/>
              </w:rPr>
              <w:t>(свинец)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1,0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414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20,0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414</w:t>
            </w:r>
          </w:p>
        </w:tc>
      </w:tr>
      <w:tr w:rsidR="009B0B68" w:rsidRPr="00A86E13" w:rsidTr="009B0B68">
        <w:trPr>
          <w:tblCellSpacing w:w="15" w:type="dxa"/>
          <w:jc w:val="center"/>
        </w:trPr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86E13">
              <w:rPr>
                <w:rFonts w:ascii="Verdana" w:hAnsi="Verdana"/>
                <w:sz w:val="20"/>
                <w:szCs w:val="20"/>
              </w:rPr>
              <w:t>Cd</w:t>
            </w:r>
            <w:r w:rsidRPr="00A86E13">
              <w:rPr>
                <w:rFonts w:ascii="Verdana" w:hAnsi="Verdana"/>
                <w:sz w:val="20"/>
                <w:szCs w:val="20"/>
                <w:vertAlign w:val="superscript"/>
              </w:rPr>
              <w:t>+</w:t>
            </w:r>
            <w:proofErr w:type="spellEnd"/>
            <w:r w:rsidRPr="00A86E13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Pr="00A86E13">
              <w:rPr>
                <w:rFonts w:ascii="Verdana" w:hAnsi="Verdana"/>
                <w:sz w:val="20"/>
                <w:szCs w:val="20"/>
              </w:rPr>
              <w:t>(кадмий)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0,5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370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19,5</w:t>
            </w:r>
          </w:p>
        </w:tc>
        <w:tc>
          <w:tcPr>
            <w:tcW w:w="981" w:type="pct"/>
            <w:tcBorders>
              <w:top w:val="outset" w:sz="6" w:space="0" w:color="CCCC99"/>
              <w:left w:val="outset" w:sz="6" w:space="0" w:color="CCCC99"/>
              <w:bottom w:val="outset" w:sz="6" w:space="0" w:color="CCCC99"/>
              <w:right w:val="outset" w:sz="6" w:space="0" w:color="CCCC99"/>
            </w:tcBorders>
            <w:hideMark/>
          </w:tcPr>
          <w:p w:rsidR="00A86E13" w:rsidRPr="00A86E13" w:rsidRDefault="009B0B68" w:rsidP="00FF0BA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86E13">
              <w:rPr>
                <w:rFonts w:ascii="Verdana" w:hAnsi="Verdana"/>
                <w:sz w:val="20"/>
                <w:szCs w:val="20"/>
              </w:rPr>
              <w:t>740</w:t>
            </w:r>
          </w:p>
        </w:tc>
      </w:tr>
    </w:tbl>
    <w:p w:rsidR="009B0B68" w:rsidRPr="009B0B68" w:rsidRDefault="009B0B68" w:rsidP="009B0B68">
      <w:pPr>
        <w:pStyle w:val="4"/>
        <w:rPr>
          <w:rFonts w:ascii="Verdana" w:hAnsi="Verdana"/>
          <w:b w:val="0"/>
          <w:sz w:val="20"/>
          <w:szCs w:val="20"/>
        </w:rPr>
      </w:pPr>
      <w:proofErr w:type="gramStart"/>
      <w:r w:rsidRPr="009B0B68">
        <w:rPr>
          <w:rFonts w:ascii="Verdana" w:hAnsi="Verdana"/>
          <w:b w:val="0"/>
          <w:sz w:val="20"/>
          <w:szCs w:val="20"/>
        </w:rPr>
        <w:t xml:space="preserve">Способ и проектно-технологическое решение позволяет очищать загрязненные глинистые, обводненные, болотистые, низинные территории и угодья от ядохимикатов, ПАВ, нефтепродуктов, ракетного топлива, тяжелых металлов, радионуклидов, </w:t>
      </w:r>
      <w:proofErr w:type="spellStart"/>
      <w:r w:rsidRPr="009B0B68">
        <w:rPr>
          <w:rFonts w:ascii="Verdana" w:hAnsi="Verdana"/>
          <w:b w:val="0"/>
          <w:sz w:val="20"/>
          <w:szCs w:val="20"/>
        </w:rPr>
        <w:t>фосфоро</w:t>
      </w:r>
      <w:proofErr w:type="spellEnd"/>
      <w:r w:rsidRPr="009B0B68">
        <w:rPr>
          <w:rFonts w:ascii="Verdana" w:hAnsi="Verdana"/>
          <w:b w:val="0"/>
          <w:sz w:val="20"/>
          <w:szCs w:val="20"/>
        </w:rPr>
        <w:t>- и азотосодержащих, аммиака, фекалий, бактериального загрязнения, др. Не требует значительных капитальных вложений, самоокупаемый.</w:t>
      </w:r>
      <w:proofErr w:type="gramEnd"/>
      <w:r w:rsidRPr="009B0B68">
        <w:rPr>
          <w:rFonts w:ascii="Verdana" w:hAnsi="Verdana"/>
          <w:b w:val="0"/>
          <w:sz w:val="20"/>
          <w:szCs w:val="20"/>
        </w:rPr>
        <w:t xml:space="preserve"> Его самоокупаемость основывается на вторичном использовании «отработанной» массы водного гиацинта (эйхорнии) для производства удобрений, витаминных добавок или корма. Наиболее </w:t>
      </w:r>
      <w:r w:rsidRPr="009B0B68">
        <w:rPr>
          <w:rFonts w:ascii="Verdana" w:hAnsi="Verdana"/>
          <w:b w:val="0"/>
          <w:sz w:val="20"/>
          <w:szCs w:val="20"/>
        </w:rPr>
        <w:lastRenderedPageBreak/>
        <w:t>востребованной данная технология может быть в регионах с влажным климатом и температурой воздуха не менее +16</w:t>
      </w:r>
      <w:proofErr w:type="gramStart"/>
      <w:r w:rsidRPr="009B0B68">
        <w:rPr>
          <w:rFonts w:ascii="Verdana" w:hAnsi="Verdana"/>
          <w:b w:val="0"/>
          <w:sz w:val="20"/>
          <w:szCs w:val="20"/>
        </w:rPr>
        <w:t>*С</w:t>
      </w:r>
      <w:proofErr w:type="gramEnd"/>
      <w:r w:rsidRPr="009B0B68">
        <w:rPr>
          <w:rFonts w:ascii="Verdana" w:hAnsi="Verdana"/>
          <w:b w:val="0"/>
          <w:sz w:val="20"/>
          <w:szCs w:val="20"/>
        </w:rPr>
        <w:t xml:space="preserve">, а также теплым летним периодом, например, в Средней и Ю-В Азии. Индии, Востоке, Африке. Может быть </w:t>
      </w:r>
      <w:proofErr w:type="gramStart"/>
      <w:r w:rsidRPr="009B0B68">
        <w:rPr>
          <w:rFonts w:ascii="Verdana" w:hAnsi="Verdana"/>
          <w:b w:val="0"/>
          <w:sz w:val="20"/>
          <w:szCs w:val="20"/>
        </w:rPr>
        <w:t>применена</w:t>
      </w:r>
      <w:proofErr w:type="gramEnd"/>
      <w:r w:rsidRPr="009B0B68">
        <w:rPr>
          <w:rFonts w:ascii="Verdana" w:hAnsi="Verdana"/>
          <w:b w:val="0"/>
          <w:sz w:val="20"/>
          <w:szCs w:val="20"/>
        </w:rPr>
        <w:t xml:space="preserve"> в России, Белорусии, Украине. Работы по внедрению технологии подразделяются на 2 этапа: </w:t>
      </w:r>
    </w:p>
    <w:p w:rsidR="009B0B68" w:rsidRPr="009B0B68" w:rsidRDefault="009B0B68" w:rsidP="009B0B68">
      <w:pPr>
        <w:pStyle w:val="aa"/>
        <w:rPr>
          <w:rFonts w:ascii="Verdana" w:hAnsi="Verdana"/>
          <w:sz w:val="20"/>
        </w:rPr>
      </w:pPr>
      <w:r w:rsidRPr="009B0B68">
        <w:rPr>
          <w:rFonts w:ascii="Verdana" w:hAnsi="Verdana"/>
          <w:sz w:val="20"/>
        </w:rPr>
        <w:t xml:space="preserve">- технико-экономическое и проектное обоснование, спецификация технологических материалов и оборудования, </w:t>
      </w:r>
    </w:p>
    <w:p w:rsidR="009B0B68" w:rsidRDefault="009B0B68" w:rsidP="009B0B68">
      <w:pPr>
        <w:pStyle w:val="aa"/>
        <w:rPr>
          <w:rFonts w:ascii="Verdana" w:hAnsi="Verdana"/>
          <w:sz w:val="20"/>
        </w:rPr>
      </w:pPr>
      <w:r w:rsidRPr="009B0B68">
        <w:rPr>
          <w:rFonts w:ascii="Verdana" w:hAnsi="Verdana"/>
          <w:sz w:val="20"/>
        </w:rPr>
        <w:t>- поставка посадочного маточного материала, оборудования и эксплуатационный запуск технологии.</w:t>
      </w:r>
    </w:p>
    <w:p w:rsidR="00CF5AF0" w:rsidRDefault="00CF5AF0" w:rsidP="009B0B68">
      <w:pPr>
        <w:pStyle w:val="aa"/>
        <w:rPr>
          <w:rFonts w:ascii="Verdana" w:hAnsi="Verdana"/>
          <w:sz w:val="20"/>
        </w:rPr>
      </w:pPr>
    </w:p>
    <w:p w:rsidR="00CF5AF0" w:rsidRPr="009B0B68" w:rsidRDefault="00CF5AF0" w:rsidP="00CF5AF0">
      <w:pPr>
        <w:pStyle w:val="aa"/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5526556" cy="1852622"/>
            <wp:effectExtent l="19050" t="0" r="0" b="0"/>
            <wp:docPr id="3" name="Рисунок 2" descr="Заросли эйхорнии в пруде очистного хозяй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осли эйхорнии в пруде очистного хозяйств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980" cy="185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F0" w:rsidRDefault="009B0B68" w:rsidP="00CF5AF0">
      <w:pPr>
        <w:pStyle w:val="4"/>
        <w:rPr>
          <w:rFonts w:ascii="Verdana" w:hAnsi="Verdana"/>
          <w:b w:val="0"/>
          <w:sz w:val="20"/>
          <w:szCs w:val="20"/>
        </w:rPr>
      </w:pPr>
      <w:r w:rsidRPr="009B0B68">
        <w:rPr>
          <w:rFonts w:ascii="Verdana" w:hAnsi="Verdana"/>
          <w:b w:val="0"/>
          <w:sz w:val="20"/>
          <w:szCs w:val="20"/>
        </w:rPr>
        <w:t xml:space="preserve">Сроки выполнения договора – до 4 мес. Стоимость технологии и проектного решения – </w:t>
      </w:r>
      <w:r>
        <w:rPr>
          <w:rFonts w:ascii="Verdana" w:hAnsi="Verdana"/>
          <w:b w:val="0"/>
          <w:sz w:val="20"/>
          <w:szCs w:val="20"/>
        </w:rPr>
        <w:t>от 3</w:t>
      </w:r>
      <w:r w:rsidRPr="009B0B68">
        <w:rPr>
          <w:rFonts w:ascii="Verdana" w:hAnsi="Verdana"/>
          <w:b w:val="0"/>
          <w:sz w:val="20"/>
          <w:szCs w:val="20"/>
        </w:rPr>
        <w:t xml:space="preserve">80 тыс. руб. Стоимость ввода объекта в эксплуатацию определяется проектом. </w:t>
      </w:r>
    </w:p>
    <w:p w:rsidR="00CF5AF0" w:rsidRPr="00CF5AF0" w:rsidRDefault="00CF5AF0" w:rsidP="00CF5AF0"/>
    <w:sectPr w:rsidR="00CF5AF0" w:rsidRPr="00CF5AF0" w:rsidSect="009B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776D0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A01C76"/>
    <w:multiLevelType w:val="hybridMultilevel"/>
    <w:tmpl w:val="B0A6416E"/>
    <w:lvl w:ilvl="0" w:tplc="A38CBA90">
      <w:start w:val="1"/>
      <w:numFmt w:val="decimal"/>
      <w:pStyle w:val="3"/>
      <w:lvlText w:val="3.5.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39221E47"/>
    <w:multiLevelType w:val="hybridMultilevel"/>
    <w:tmpl w:val="9E9A1B76"/>
    <w:lvl w:ilvl="0" w:tplc="FFFFFFFF">
      <w:start w:val="1"/>
      <w:numFmt w:val="russianLower"/>
      <w:pStyle w:val="20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B0B68"/>
    <w:rsid w:val="0018533C"/>
    <w:rsid w:val="007E4E96"/>
    <w:rsid w:val="00947C01"/>
    <w:rsid w:val="009B074F"/>
    <w:rsid w:val="009B0B68"/>
    <w:rsid w:val="00A851C4"/>
    <w:rsid w:val="00C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B0B68"/>
    <w:rPr>
      <w:sz w:val="24"/>
      <w:szCs w:val="24"/>
    </w:rPr>
  </w:style>
  <w:style w:type="paragraph" w:styleId="1">
    <w:name w:val="heading 1"/>
    <w:aliases w:val="Заголовок 1 Знак Знак Знак,Заголовок 11,Заголовок 1 Знак Знак1,Заголовок 1 Знак Знак1 Знак Знак Знак,Заголовок 1 Знак Знак1 Знак"/>
    <w:basedOn w:val="a"/>
    <w:next w:val="a"/>
    <w:link w:val="10"/>
    <w:qFormat/>
    <w:rsid w:val="00A851C4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21">
    <w:name w:val="heading 2"/>
    <w:basedOn w:val="a"/>
    <w:next w:val="a"/>
    <w:link w:val="22"/>
    <w:qFormat/>
    <w:rsid w:val="00A851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Заголовок 3 Знак Знак,Заголовок 3 Знак Знак Знак Знак,Заголовок 3 Знак1,Заголовок 3 Знак Знак Знак Знак Знак,Заголовок 3 Знак Знак1,Заголовок 3 Знак2 Знак,Заголовок 3 Знак2,Заголовок 3 Знак Знак1 Знак,Заголовок 3 Знак Знак2"/>
    <w:basedOn w:val="a"/>
    <w:link w:val="31"/>
    <w:qFormat/>
    <w:rsid w:val="00A851C4"/>
    <w:pPr>
      <w:spacing w:before="100" w:beforeAutospacing="1" w:after="100" w:afterAutospacing="1"/>
      <w:outlineLvl w:val="2"/>
    </w:pPr>
    <w:rPr>
      <w:b/>
      <w:bCs/>
      <w:color w:val="000066"/>
    </w:rPr>
  </w:style>
  <w:style w:type="paragraph" w:styleId="4">
    <w:name w:val="heading 4"/>
    <w:basedOn w:val="a"/>
    <w:next w:val="a"/>
    <w:link w:val="40"/>
    <w:qFormat/>
    <w:rsid w:val="00A85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1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851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851C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A851C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Приложение"/>
    <w:basedOn w:val="a"/>
    <w:next w:val="a"/>
    <w:link w:val="90"/>
    <w:unhideWhenUsed/>
    <w:qFormat/>
    <w:rsid w:val="00A851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,Заголовок 11 Знак,Заголовок 1 Знак Знак1 Знак1,Заголовок 1 Знак Знак1 Знак Знак Знак Знак,Заголовок 1 Знак Знак1 Знак Знак"/>
    <w:basedOn w:val="a0"/>
    <w:link w:val="1"/>
    <w:rsid w:val="00A851C4"/>
    <w:rPr>
      <w:rFonts w:ascii="Verdana" w:hAnsi="Verdana"/>
      <w:b/>
      <w:bCs/>
      <w:szCs w:val="24"/>
    </w:rPr>
  </w:style>
  <w:style w:type="character" w:customStyle="1" w:styleId="22">
    <w:name w:val="Заголовок 2 Знак"/>
    <w:basedOn w:val="a0"/>
    <w:link w:val="21"/>
    <w:rsid w:val="00A851C4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aliases w:val="Заголовок 3 Знак Знак Знак,Заголовок 3 Знак Знак Знак Знак Знак1,Заголовок 3 Знак1 Знак,Заголовок 3 Знак Знак Знак Знак Знак Знак,Заголовок 3 Знак Знак1 Знак1,Заголовок 3 Знак2 Знак Знак,Заголовок 3 Знак2 Знак1"/>
    <w:basedOn w:val="a0"/>
    <w:link w:val="30"/>
    <w:rsid w:val="00A851C4"/>
    <w:rPr>
      <w:b/>
      <w:bCs/>
      <w:color w:val="000066"/>
      <w:sz w:val="24"/>
      <w:szCs w:val="24"/>
    </w:rPr>
  </w:style>
  <w:style w:type="character" w:customStyle="1" w:styleId="40">
    <w:name w:val="Заголовок 4 Знак"/>
    <w:basedOn w:val="a0"/>
    <w:link w:val="4"/>
    <w:rsid w:val="00A851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51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851C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A851C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851C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Приложение Знак"/>
    <w:basedOn w:val="a0"/>
    <w:link w:val="9"/>
    <w:rsid w:val="00A851C4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aliases w:val="таб,таб Знак,Название рис Знак,Название объекта Знак Знак Знак Знак,Название рис,Название объекта Знак Знак Знак,таб1,Название рис1,Название объекта Знак2,Название объекта Знак11,Название рис Знак Знак1"/>
    <w:basedOn w:val="a"/>
    <w:next w:val="a"/>
    <w:link w:val="a4"/>
    <w:qFormat/>
    <w:rsid w:val="00A851C4"/>
    <w:rPr>
      <w:rFonts w:ascii="Arial" w:hAnsi="Arial" w:cs="Arial"/>
      <w:i/>
      <w:iCs/>
      <w:sz w:val="16"/>
      <w:szCs w:val="18"/>
    </w:rPr>
  </w:style>
  <w:style w:type="character" w:customStyle="1" w:styleId="a4">
    <w:name w:val="Название объекта Знак"/>
    <w:aliases w:val="таб Знак1,таб Знак Знак,Название рис Знак Знак,Название объекта Знак Знак Знак Знак Знак,Название рис Знак1,Название объекта Знак Знак Знак Знак1,таб1 Знак,Название рис1 Знак,Название объекта Знак2 Знак,Название объекта Знак11 Знак"/>
    <w:basedOn w:val="a0"/>
    <w:link w:val="a3"/>
    <w:locked/>
    <w:rsid w:val="00A851C4"/>
    <w:rPr>
      <w:rFonts w:ascii="Arial" w:hAnsi="Arial" w:cs="Arial"/>
      <w:i/>
      <w:iCs/>
      <w:sz w:val="16"/>
      <w:szCs w:val="18"/>
    </w:rPr>
  </w:style>
  <w:style w:type="paragraph" w:styleId="a5">
    <w:name w:val="Title"/>
    <w:basedOn w:val="a"/>
    <w:next w:val="a"/>
    <w:link w:val="a6"/>
    <w:qFormat/>
    <w:rsid w:val="00A851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851C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qFormat/>
    <w:rsid w:val="00A851C4"/>
    <w:pPr>
      <w:spacing w:before="120" w:after="120"/>
      <w:ind w:firstLine="540"/>
    </w:pPr>
    <w:rPr>
      <w:sz w:val="32"/>
      <w:u w:val="single"/>
    </w:rPr>
  </w:style>
  <w:style w:type="character" w:customStyle="1" w:styleId="a8">
    <w:name w:val="Подзаголовок Знак"/>
    <w:basedOn w:val="a0"/>
    <w:link w:val="a7"/>
    <w:rsid w:val="00A851C4"/>
    <w:rPr>
      <w:sz w:val="32"/>
      <w:szCs w:val="24"/>
      <w:u w:val="single"/>
    </w:rPr>
  </w:style>
  <w:style w:type="character" w:styleId="a9">
    <w:name w:val="Strong"/>
    <w:basedOn w:val="a0"/>
    <w:qFormat/>
    <w:rsid w:val="00A851C4"/>
    <w:rPr>
      <w:b/>
      <w:bCs/>
    </w:rPr>
  </w:style>
  <w:style w:type="paragraph" w:styleId="aa">
    <w:name w:val="No Spacing"/>
    <w:qFormat/>
    <w:rsid w:val="00A851C4"/>
    <w:rPr>
      <w:rFonts w:ascii="Calibri" w:hAnsi="Calibri"/>
      <w:sz w:val="22"/>
      <w:szCs w:val="22"/>
    </w:rPr>
  </w:style>
  <w:style w:type="paragraph" w:styleId="ab">
    <w:name w:val="List Paragraph"/>
    <w:basedOn w:val="a"/>
    <w:qFormat/>
    <w:rsid w:val="00A851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TOC Heading"/>
    <w:basedOn w:val="1"/>
    <w:next w:val="a"/>
    <w:qFormat/>
    <w:rsid w:val="00A851C4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d">
    <w:name w:val="Текст_таблицы"/>
    <w:basedOn w:val="a"/>
    <w:qFormat/>
    <w:rsid w:val="00A851C4"/>
    <w:pPr>
      <w:spacing w:line="288" w:lineRule="auto"/>
    </w:pPr>
    <w:rPr>
      <w:rFonts w:ascii="Arial" w:hAnsi="Arial" w:cs="Arial"/>
      <w:sz w:val="20"/>
      <w:szCs w:val="22"/>
    </w:rPr>
  </w:style>
  <w:style w:type="paragraph" w:customStyle="1" w:styleId="ae">
    <w:name w:val="Заголовок"/>
    <w:basedOn w:val="a"/>
    <w:qFormat/>
    <w:rsid w:val="00A851C4"/>
    <w:pPr>
      <w:spacing w:before="120" w:after="120"/>
      <w:ind w:left="-113" w:right="-113" w:firstLine="142"/>
      <w:jc w:val="center"/>
    </w:pPr>
    <w:rPr>
      <w:rFonts w:ascii="Arial" w:hAnsi="Arial"/>
      <w:b/>
      <w:caps/>
    </w:rPr>
  </w:style>
  <w:style w:type="paragraph" w:customStyle="1" w:styleId="3">
    <w:name w:val="Заголовок_3"/>
    <w:basedOn w:val="a"/>
    <w:qFormat/>
    <w:rsid w:val="00A851C4"/>
    <w:pPr>
      <w:numPr>
        <w:numId w:val="1"/>
      </w:numPr>
      <w:spacing w:before="120" w:after="120"/>
      <w:ind w:right="-113"/>
    </w:pPr>
    <w:rPr>
      <w:rFonts w:ascii="Arial" w:hAnsi="Arial"/>
    </w:rPr>
  </w:style>
  <w:style w:type="paragraph" w:customStyle="1" w:styleId="20">
    <w:name w:val="нумерованный 2"/>
    <w:basedOn w:val="2"/>
    <w:qFormat/>
    <w:rsid w:val="00A851C4"/>
    <w:pPr>
      <w:numPr>
        <w:numId w:val="3"/>
      </w:numPr>
      <w:tabs>
        <w:tab w:val="left" w:pos="1134"/>
        <w:tab w:val="left" w:pos="1701"/>
      </w:tabs>
      <w:spacing w:line="288" w:lineRule="auto"/>
      <w:ind w:right="170"/>
      <w:contextualSpacing w:val="0"/>
      <w:jc w:val="both"/>
    </w:pPr>
  </w:style>
  <w:style w:type="paragraph" w:styleId="2">
    <w:name w:val="List Number 2"/>
    <w:basedOn w:val="a"/>
    <w:uiPriority w:val="99"/>
    <w:semiHidden/>
    <w:unhideWhenUsed/>
    <w:rsid w:val="00A851C4"/>
    <w:pPr>
      <w:numPr>
        <w:numId w:val="2"/>
      </w:numPr>
      <w:contextualSpacing/>
    </w:pPr>
  </w:style>
  <w:style w:type="paragraph" w:customStyle="1" w:styleId="af">
    <w:name w:val="Заголовок_таблицы"/>
    <w:basedOn w:val="a"/>
    <w:qFormat/>
    <w:rsid w:val="00A851C4"/>
    <w:pPr>
      <w:spacing w:line="288" w:lineRule="auto"/>
      <w:jc w:val="center"/>
    </w:pPr>
    <w:rPr>
      <w:rFonts w:ascii="Arial" w:hAnsi="Arial"/>
      <w:b/>
      <w:sz w:val="20"/>
    </w:rPr>
  </w:style>
  <w:style w:type="paragraph" w:customStyle="1" w:styleId="23">
    <w:name w:val="Маркированный 2"/>
    <w:basedOn w:val="a"/>
    <w:link w:val="24"/>
    <w:qFormat/>
    <w:rsid w:val="00A851C4"/>
    <w:pPr>
      <w:spacing w:line="300" w:lineRule="auto"/>
      <w:jc w:val="both"/>
    </w:pPr>
    <w:rPr>
      <w:sz w:val="28"/>
      <w:szCs w:val="20"/>
    </w:rPr>
  </w:style>
  <w:style w:type="character" w:customStyle="1" w:styleId="24">
    <w:name w:val="Маркированный 2 Знак"/>
    <w:basedOn w:val="a0"/>
    <w:link w:val="23"/>
    <w:rsid w:val="00A851C4"/>
    <w:rPr>
      <w:sz w:val="28"/>
    </w:rPr>
  </w:style>
  <w:style w:type="paragraph" w:customStyle="1" w:styleId="11">
    <w:name w:val="Основной текст 1"/>
    <w:basedOn w:val="a"/>
    <w:link w:val="110"/>
    <w:qFormat/>
    <w:rsid w:val="00A851C4"/>
    <w:pPr>
      <w:spacing w:before="120" w:line="288" w:lineRule="auto"/>
      <w:ind w:firstLine="709"/>
      <w:jc w:val="both"/>
    </w:pPr>
    <w:rPr>
      <w:snapToGrid w:val="0"/>
      <w:sz w:val="28"/>
    </w:rPr>
  </w:style>
  <w:style w:type="character" w:customStyle="1" w:styleId="110">
    <w:name w:val="Основной текст 1 Знак1"/>
    <w:basedOn w:val="a0"/>
    <w:link w:val="11"/>
    <w:rsid w:val="00A851C4"/>
    <w:rPr>
      <w:snapToGrid w:val="0"/>
      <w:sz w:val="28"/>
      <w:szCs w:val="24"/>
    </w:rPr>
  </w:style>
  <w:style w:type="paragraph" w:customStyle="1" w:styleId="25">
    <w:name w:val="Текст_таблицы 2"/>
    <w:basedOn w:val="ad"/>
    <w:qFormat/>
    <w:rsid w:val="00A851C4"/>
    <w:pPr>
      <w:ind w:left="113" w:right="113"/>
    </w:pPr>
    <w:rPr>
      <w:rFonts w:cs="Times New Roman"/>
      <w:kern w:val="16"/>
      <w:szCs w:val="20"/>
    </w:rPr>
  </w:style>
  <w:style w:type="character" w:styleId="af0">
    <w:name w:val="Hyperlink"/>
    <w:basedOn w:val="a0"/>
    <w:uiPriority w:val="99"/>
    <w:semiHidden/>
    <w:unhideWhenUsed/>
    <w:rsid w:val="00947C01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947C0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47C01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F5AF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5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pr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CC4F2-32EB-480D-B62E-5010D7CC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412</Words>
  <Characters>2353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2015-08-02T11:52:00Z</dcterms:created>
  <dcterms:modified xsi:type="dcterms:W3CDTF">2015-08-02T12:12:00Z</dcterms:modified>
</cp:coreProperties>
</file>